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797AF09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5071CC" w:rsidRPr="007B55AA">
        <w:t xml:space="preserve"> #</w:t>
      </w:r>
      <w:r w:rsidR="00F4101B" w:rsidRPr="007B55AA">
        <w:t>8</w:t>
      </w:r>
      <w:r w:rsidR="00437BE8" w:rsidRPr="007B55AA">
        <w:t>6</w:t>
      </w:r>
      <w:r w:rsidR="00844156" w:rsidRPr="007B55AA">
        <w:t>bis</w:t>
      </w:r>
      <w:r w:rsidRPr="007B55AA">
        <w:tab/>
      </w:r>
      <w:r w:rsidRPr="007B55AA">
        <w:rPr>
          <w:szCs w:val="24"/>
        </w:rPr>
        <w:t>R4-1</w:t>
      </w:r>
      <w:r w:rsidR="00437BE8" w:rsidRPr="007B55AA">
        <w:rPr>
          <w:szCs w:val="24"/>
        </w:rPr>
        <w:t>80</w:t>
      </w:r>
      <w:r w:rsidR="00963268">
        <w:rPr>
          <w:szCs w:val="24"/>
        </w:rPr>
        <w:t>4648</w:t>
      </w:r>
    </w:p>
    <w:p w14:paraId="10B44E5C" w14:textId="77777777" w:rsidR="008A4AE0" w:rsidRPr="00915245" w:rsidRDefault="008A4AE0" w:rsidP="008A4AE0">
      <w:pPr>
        <w:pStyle w:val="3GPPHeader"/>
      </w:pPr>
      <w:bookmarkStart w:id="1" w:name="OLE_LINK3"/>
      <w:bookmarkStart w:id="2" w:name="OLE_LINK4"/>
      <w:r>
        <w:t>Melbourne,</w:t>
      </w:r>
      <w:r w:rsidRPr="00915245">
        <w:t xml:space="preserve"> </w:t>
      </w:r>
      <w:r>
        <w:t>Australia</w:t>
      </w:r>
      <w:r w:rsidRPr="00915245">
        <w:t xml:space="preserve">, </w:t>
      </w:r>
      <w:r>
        <w:t>1</w:t>
      </w:r>
      <w:r w:rsidRPr="00915245">
        <w:t>6 – 2</w:t>
      </w:r>
      <w:r>
        <w:t>0</w:t>
      </w:r>
      <w:r w:rsidRPr="00915245">
        <w:t xml:space="preserve"> </w:t>
      </w:r>
      <w:r>
        <w:t>April</w:t>
      </w:r>
      <w:r w:rsidRPr="00915245">
        <w:t xml:space="preserve"> 2018</w:t>
      </w:r>
    </w:p>
    <w:bookmarkEnd w:id="1"/>
    <w:bookmarkEnd w:id="2"/>
    <w:p w14:paraId="65F55581" w14:textId="77777777" w:rsidR="008A22CF" w:rsidRPr="007B55AA" w:rsidRDefault="008A22CF" w:rsidP="008A22CF">
      <w:pPr>
        <w:pStyle w:val="3GPPHeader"/>
      </w:pPr>
    </w:p>
    <w:p w14:paraId="0FDE225D" w14:textId="6DEBC645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Agenda Item:</w:t>
      </w:r>
      <w:r w:rsidRPr="007B55AA">
        <w:rPr>
          <w:sz w:val="22"/>
        </w:rPr>
        <w:tab/>
      </w:r>
      <w:r w:rsidR="00963268">
        <w:rPr>
          <w:sz w:val="22"/>
        </w:rPr>
        <w:t>7.11.1.1</w:t>
      </w:r>
    </w:p>
    <w:p w14:paraId="57D8FDDC" w14:textId="77777777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Source:</w:t>
      </w:r>
      <w:r w:rsidRPr="007B55AA">
        <w:rPr>
          <w:sz w:val="22"/>
        </w:rPr>
        <w:tab/>
        <w:t>Ericsson</w:t>
      </w:r>
    </w:p>
    <w:p w14:paraId="3A8FC3FA" w14:textId="6FC1AF51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Title:</w:t>
      </w:r>
      <w:r w:rsidRPr="007B55AA">
        <w:rPr>
          <w:sz w:val="22"/>
        </w:rPr>
        <w:tab/>
      </w:r>
      <w:r w:rsidR="00476834">
        <w:rPr>
          <w:sz w:val="22"/>
        </w:rPr>
        <w:t xml:space="preserve">Propagation </w:t>
      </w:r>
      <w:r w:rsidR="007936EE">
        <w:rPr>
          <w:sz w:val="22"/>
        </w:rPr>
        <w:t>channel model</w:t>
      </w:r>
      <w:r w:rsidR="005A50D9">
        <w:rPr>
          <w:sz w:val="22"/>
        </w:rPr>
        <w:t xml:space="preserve"> for </w:t>
      </w:r>
      <w:r w:rsidR="001A33D4">
        <w:rPr>
          <w:sz w:val="22"/>
        </w:rPr>
        <w:t xml:space="preserve">NR </w:t>
      </w:r>
      <w:r w:rsidR="005A50D9">
        <w:rPr>
          <w:sz w:val="22"/>
        </w:rPr>
        <w:t>UE demodulation requirements</w:t>
      </w:r>
    </w:p>
    <w:p w14:paraId="385E2C9B" w14:textId="6F5B6D3E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Document for:</w:t>
      </w:r>
      <w:r w:rsidRPr="007B55AA">
        <w:rPr>
          <w:sz w:val="22"/>
        </w:rPr>
        <w:tab/>
      </w:r>
      <w:r w:rsidR="00844156" w:rsidRPr="007B55AA">
        <w:rPr>
          <w:sz w:val="22"/>
        </w:rPr>
        <w:t>Discussion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2AC4E54" w14:textId="75660DB2" w:rsidR="008039FC" w:rsidRPr="008039FC" w:rsidRDefault="00A23318" w:rsidP="00844156">
      <w:r>
        <w:t xml:space="preserve">This contribution discusses the fading channel models used for UE demodulation requirements. </w:t>
      </w:r>
    </w:p>
    <w:p w14:paraId="19A1C911" w14:textId="41083A35" w:rsidR="00BF2264" w:rsidRPr="007936EE" w:rsidRDefault="0055554D" w:rsidP="00F22A4C">
      <w:pPr>
        <w:pStyle w:val="Heading1"/>
        <w:rPr>
          <w:lang w:val="en-US"/>
        </w:rPr>
      </w:pPr>
      <w:r w:rsidRPr="007936EE">
        <w:rPr>
          <w:lang w:val="en-US"/>
        </w:rPr>
        <w:t>2</w:t>
      </w:r>
      <w:r w:rsidRPr="007936EE">
        <w:rPr>
          <w:lang w:val="en-US"/>
        </w:rPr>
        <w:tab/>
      </w:r>
      <w:r w:rsidR="00476834" w:rsidRPr="007936EE">
        <w:rPr>
          <w:lang w:val="en-US"/>
        </w:rPr>
        <w:t>Propagation models</w:t>
      </w:r>
    </w:p>
    <w:p w14:paraId="73ADD48C" w14:textId="00E15838" w:rsidR="00476834" w:rsidRPr="00476834" w:rsidRDefault="00476834" w:rsidP="00476834">
      <w:pPr>
        <w:pStyle w:val="Heading2"/>
      </w:pPr>
      <w:r>
        <w:t>2.1</w:t>
      </w:r>
      <w:r>
        <w:tab/>
      </w:r>
      <w:r w:rsidRPr="00476834">
        <w:t>EPA/EVA</w:t>
      </w:r>
    </w:p>
    <w:p w14:paraId="71D9027B" w14:textId="55D85060" w:rsidR="00A23318" w:rsidRPr="007B55AA" w:rsidRDefault="00A23318" w:rsidP="00A23318">
      <w:r w:rsidRPr="007B55AA">
        <w:t xml:space="preserve">RAN4 </w:t>
      </w:r>
      <w:r>
        <w:t xml:space="preserve">mainly </w:t>
      </w:r>
      <w:r w:rsidRPr="007B55AA">
        <w:t xml:space="preserve">uses ETU (E-UTRA </w:t>
      </w:r>
      <w:r w:rsidRPr="002B119B">
        <w:t>Typical</w:t>
      </w:r>
      <w:r w:rsidRPr="007B55AA">
        <w:t xml:space="preserve"> Urban), EVA (E-UTRA Vehicular A) and EPA (E-UTRA Pedestrian A) </w:t>
      </w:r>
      <w:r w:rsidR="00137CD2">
        <w:t>propagation</w:t>
      </w:r>
      <w:r w:rsidRPr="007B55AA">
        <w:t xml:space="preserve"> </w:t>
      </w:r>
      <w:r w:rsidR="00E52D5A">
        <w:t xml:space="preserve">channel </w:t>
      </w:r>
      <w:r w:rsidRPr="007B55AA">
        <w:t>modes</w:t>
      </w:r>
      <w:r>
        <w:t xml:space="preserve"> for UE demodulation requirements </w:t>
      </w:r>
      <w:r>
        <w:fldChar w:fldCharType="begin"/>
      </w:r>
      <w:r>
        <w:instrText xml:space="preserve"> REF _Ref510003596 \r \h </w:instrText>
      </w:r>
      <w:r>
        <w:fldChar w:fldCharType="separate"/>
      </w:r>
      <w:r>
        <w:t>[1]</w:t>
      </w:r>
      <w:r>
        <w:fldChar w:fldCharType="end"/>
      </w:r>
      <w:r w:rsidRPr="007B55AA">
        <w:t xml:space="preserve">. They are extended from TU (Typical Urban), VA (Vehicular A), and PA (Pedestrian A) channel models </w:t>
      </w:r>
      <w:r w:rsidR="00CF604D">
        <w:t>used for 2G/3G system such as HSPA</w:t>
      </w:r>
      <w:r>
        <w:t xml:space="preserve"> </w:t>
      </w:r>
      <w:r>
        <w:fldChar w:fldCharType="begin"/>
      </w:r>
      <w:r>
        <w:instrText xml:space="preserve"> REF _Ref510003597 \r \h </w:instrText>
      </w:r>
      <w:r>
        <w:fldChar w:fldCharType="separate"/>
      </w:r>
      <w:r>
        <w:t>[2]</w:t>
      </w:r>
      <w:r>
        <w:fldChar w:fldCharType="end"/>
      </w:r>
      <w:r w:rsidRPr="007B55AA">
        <w:t xml:space="preserve">. </w:t>
      </w:r>
    </w:p>
    <w:p w14:paraId="7BDF2D64" w14:textId="42F17B6C" w:rsidR="00870BA5" w:rsidRDefault="00A23318" w:rsidP="00A23318">
      <w:r w:rsidRPr="007B55AA">
        <w:t xml:space="preserve">Since TU/VA/PA support up to 5MHz channel bandwidth, RAN4 extended these channel models, by inserting more taps, to support LTE, up to 20MHz channel modes. </w:t>
      </w:r>
      <w:r w:rsidR="009F2FFB">
        <w:fldChar w:fldCharType="begin"/>
      </w:r>
      <w:r w:rsidR="009F2FFB">
        <w:instrText xml:space="preserve"> REF _Ref510003642 \h </w:instrText>
      </w:r>
      <w:r w:rsidR="009F2FFB">
        <w:fldChar w:fldCharType="separate"/>
      </w:r>
      <w:r w:rsidR="009F2FFB">
        <w:t xml:space="preserve">Figure </w:t>
      </w:r>
      <w:r w:rsidR="009F2FFB">
        <w:rPr>
          <w:noProof/>
        </w:rPr>
        <w:t>1</w:t>
      </w:r>
      <w:r w:rsidR="009F2FFB">
        <w:fldChar w:fldCharType="end"/>
      </w:r>
      <w:r w:rsidR="009F2FFB">
        <w:t xml:space="preserve"> show</w:t>
      </w:r>
      <w:r w:rsidR="004A405A">
        <w:t>s</w:t>
      </w:r>
      <w:r w:rsidR="009F2FFB">
        <w:t xml:space="preserve"> the channel impulse responses of existing PA/VA and EPA/EVA fading channel models, and it is observed that EPA/EVA channel modes have more taps compared with PA/VA channel models. </w:t>
      </w:r>
    </w:p>
    <w:p w14:paraId="569A9D30" w14:textId="386C7052" w:rsidR="00222B6C" w:rsidRDefault="009F2FFB" w:rsidP="00A23318">
      <w:r>
        <w:fldChar w:fldCharType="begin"/>
      </w:r>
      <w:r>
        <w:instrText xml:space="preserve"> REF _Ref510003645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FB3D8B">
        <w:t xml:space="preserve"> shows the </w:t>
      </w:r>
      <w:r w:rsidR="00222B6C">
        <w:t>frequency correlation function of the channel, defined as:</w:t>
      </w:r>
    </w:p>
    <w:p w14:paraId="26C9ED6F" w14:textId="61A49A16" w:rsidR="00222B6C" w:rsidRPr="00222B6C" w:rsidRDefault="00222B6C" w:rsidP="00222B6C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,Δ</m:t>
              </m:r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hAnsi="Cambria Math"/>
            </w:rPr>
            <m:t>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f+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f</m:t>
                  </m:r>
                </m:e>
              </m:d>
            </m:e>
          </m:d>
        </m:oMath>
      </m:oMathPara>
    </w:p>
    <w:p w14:paraId="3C523466" w14:textId="0EEDE01A" w:rsidR="00222B6C" w:rsidRPr="00AE4F14" w:rsidRDefault="00222B6C" w:rsidP="00222B6C">
      <w:r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Δf</m:t>
        </m:r>
      </m:oMath>
      <w:r>
        <w:rPr>
          <w:rFonts w:eastAsiaTheme="minorEastAsia"/>
        </w:rPr>
        <w:t xml:space="preserve"> is the frequency shift and </w:t>
      </w:r>
      <m:oMath>
        <m:r>
          <w:rPr>
            <w:rFonts w:ascii="Cambria Math" w:hAnsi="Cambria Math"/>
          </w:rPr>
          <m:t>T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</m:oMath>
      <w:r>
        <w:rPr>
          <w:rFonts w:eastAsiaTheme="minorEastAsia"/>
        </w:rPr>
        <w:t xml:space="preserve"> is the frequency response of the channel, given</w:t>
      </w:r>
      <w:r w:rsidR="00064BE5">
        <w:rPr>
          <w:rFonts w:eastAsiaTheme="minorEastAsia"/>
        </w:rPr>
        <w:t xml:space="preserve"> </w:t>
      </w:r>
      <w:r>
        <w:rPr>
          <w:rFonts w:eastAsiaTheme="minorEastAsia"/>
        </w:rPr>
        <w:t>by</w:t>
      </w:r>
      <w:r w:rsidR="00064BE5">
        <w:rPr>
          <w:rFonts w:eastAsiaTheme="minorEastAsia"/>
        </w:rPr>
        <w:t>:</w:t>
      </w:r>
    </w:p>
    <w:p w14:paraId="393F18B5" w14:textId="5C2029B0" w:rsidR="00FB3D8B" w:rsidRPr="00AE4F14" w:rsidRDefault="00AE4F14" w:rsidP="00A23318">
      <m:oMathPara>
        <m:oMath>
          <m:r>
            <m:rPr>
              <m:sty m:val="p"/>
            </m:rPr>
            <w:rPr>
              <w:rFonts w:ascii="Cambria Math" w:hAnsi="Cambria Math"/>
            </w:rPr>
            <m:t>T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r>
                <w:rPr>
                  <w:rFonts w:ascii="Cambria Math" w:hAnsi="Cambria Math"/>
                </w:rPr>
                <m:t>h(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)exp(-j2πf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 xml:space="preserve">) </m:t>
              </m:r>
            </m:e>
          </m:nary>
        </m:oMath>
      </m:oMathPara>
    </w:p>
    <w:p w14:paraId="7B7F7A7C" w14:textId="65EEBD63" w:rsidR="00BB189B" w:rsidRDefault="00222B6C" w:rsidP="00A23318">
      <w:r>
        <w:t xml:space="preserve">Under </w:t>
      </w:r>
      <w:r w:rsidR="003B7AAB">
        <w:t>Wide-sense stationary uncorrelated scattering (</w:t>
      </w:r>
      <w:r>
        <w:t>WSSUS</w:t>
      </w:r>
      <w:r w:rsidR="003B7AAB">
        <w:t>)</w:t>
      </w:r>
      <w:r>
        <w:t xml:space="preserve"> assumptions, </w:t>
      </w:r>
      <w:r w:rsidR="003B7AAB">
        <w:t>the frequency correlation</w:t>
      </w:r>
      <w:r>
        <w:t xml:space="preserve"> can be shown that</w:t>
      </w:r>
      <w:r w:rsidR="00BB189B">
        <w:t>:</w:t>
      </w:r>
    </w:p>
    <w:p w14:paraId="62FD7602" w14:textId="610C6F96" w:rsidR="00222B6C" w:rsidRDefault="00222B6C" w:rsidP="00A23318">
      <m:oMathPara>
        <m:oMath>
          <m:r>
            <m:rPr>
              <m:sty m:val="p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,Δ</m:t>
              </m:r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hAnsi="Cambria Math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exp(-j2π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</m:nary>
        </m:oMath>
      </m:oMathPara>
    </w:p>
    <w:p w14:paraId="18ABBBC3" w14:textId="13882797" w:rsidR="00222B6C" w:rsidRDefault="00BB189B" w:rsidP="00A23318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is the tap power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is the tap delay</w:t>
      </w:r>
      <w:r w:rsidR="00064BE5">
        <w:rPr>
          <w:rFonts w:eastAsiaTheme="minorEastAsia"/>
        </w:rPr>
        <w:t>.</w:t>
      </w:r>
    </w:p>
    <w:p w14:paraId="3CA24C2A" w14:textId="34C09273" w:rsidR="00AE4F14" w:rsidRPr="007B55AA" w:rsidRDefault="00EB586B" w:rsidP="00A23318">
      <w:r>
        <w:t xml:space="preserve">For FR1, </w:t>
      </w:r>
      <w:r w:rsidR="00C673A4">
        <w:t xml:space="preserve">since </w:t>
      </w:r>
      <w:r>
        <w:t xml:space="preserve">RAN4 assumes up to </w:t>
      </w:r>
      <w:r w:rsidR="00C673A4">
        <w:t xml:space="preserve">the </w:t>
      </w:r>
      <w:r>
        <w:t>channel bandwidth</w:t>
      </w:r>
      <w:r w:rsidR="00C673A4">
        <w:t xml:space="preserve"> of 100MHz</w:t>
      </w:r>
      <w:r>
        <w:t xml:space="preserve">, we set the range to 200MHz. It is clearly observed that the EPA/EVA </w:t>
      </w:r>
      <w:r w:rsidR="00BB189B">
        <w:t xml:space="preserve">frequency correlation is 1 every 100 MHz, i.e. the </w:t>
      </w:r>
      <w:r w:rsidR="00AE6BD9">
        <w:t xml:space="preserve">channel </w:t>
      </w:r>
      <w:r w:rsidR="00BB189B">
        <w:t>is exactly the same every 100 MHz. Furthermore, there are some significant correlation peaks at smaller frequency shifts which indicates that the channel will almost repeat itself at these shifts.</w:t>
      </w:r>
      <w:r w:rsidR="00AE6BD9">
        <w:t xml:space="preserve"> Such systematic repetition is not </w:t>
      </w:r>
      <w:r w:rsidR="00AE6BD9">
        <w:lastRenderedPageBreak/>
        <w:t xml:space="preserve">observed in real-world channels and may negatively impact the suitability of the channel for testing purposes. </w:t>
      </w:r>
    </w:p>
    <w:p w14:paraId="79BA20E9" w14:textId="5761B869" w:rsidR="00947A86" w:rsidRDefault="00947A86" w:rsidP="00947A86">
      <w:pPr>
        <w:rPr>
          <w:b/>
        </w:rPr>
      </w:pPr>
      <w:r w:rsidRPr="007B55AA">
        <w:rPr>
          <w:b/>
        </w:rPr>
        <w:t>Observation</w:t>
      </w:r>
      <w:r w:rsidR="002A5429">
        <w:rPr>
          <w:b/>
        </w:rPr>
        <w:t xml:space="preserve"> 1</w:t>
      </w:r>
      <w:r w:rsidRPr="007B55AA">
        <w:rPr>
          <w:b/>
        </w:rPr>
        <w:t>: EPA/EVA channel model</w:t>
      </w:r>
      <w:r w:rsidR="007F0C31">
        <w:rPr>
          <w:b/>
        </w:rPr>
        <w:t>s</w:t>
      </w:r>
      <w:r w:rsidRPr="007B55AA">
        <w:rPr>
          <w:b/>
        </w:rPr>
        <w:t xml:space="preserve"> </w:t>
      </w:r>
      <w:r>
        <w:rPr>
          <w:b/>
        </w:rPr>
        <w:t>can be used</w:t>
      </w:r>
      <w:r w:rsidRPr="007B55AA">
        <w:rPr>
          <w:b/>
        </w:rPr>
        <w:t xml:space="preserve"> up to 20</w:t>
      </w:r>
      <w:r>
        <w:rPr>
          <w:b/>
        </w:rPr>
        <w:t>-30</w:t>
      </w:r>
      <w:r w:rsidR="007F0C31">
        <w:rPr>
          <w:b/>
        </w:rPr>
        <w:t xml:space="preserve"> </w:t>
      </w:r>
      <w:r w:rsidRPr="007B55AA">
        <w:rPr>
          <w:b/>
        </w:rPr>
        <w:t xml:space="preserve">MHz channel BW. </w:t>
      </w:r>
    </w:p>
    <w:p w14:paraId="67330BBF" w14:textId="750EEAAD" w:rsidR="001652BB" w:rsidRDefault="00947A86" w:rsidP="00756165">
      <w:r w:rsidRPr="00947A86">
        <w:t xml:space="preserve">If RAN4 will apply PA/VA channel models to NR with 100MHz or more channel bandwidth, RAN4 need study where to add more </w:t>
      </w:r>
      <w:r>
        <w:t>taps to avoid repetition as RAN4 has done in Rel-8.</w:t>
      </w:r>
      <w:r w:rsidR="00CE42DB">
        <w:t xml:space="preserve"> Since there is no systematic way to extend the existing PA/VA channel model to 100MHz, </w:t>
      </w:r>
      <w:r w:rsidR="00C673A4">
        <w:t xml:space="preserve">we concern </w:t>
      </w:r>
      <w:r w:rsidR="00CE42DB">
        <w:t>RAN4</w:t>
      </w:r>
      <w:r w:rsidR="00C673A4">
        <w:t xml:space="preserve"> </w:t>
      </w:r>
      <w:r w:rsidR="00CE42DB">
        <w:t xml:space="preserve">needs some meeting cycles to reach consensus. </w:t>
      </w:r>
    </w:p>
    <w:p w14:paraId="3CAB3387" w14:textId="174DD45C" w:rsidR="001E1E13" w:rsidRDefault="001E1E13" w:rsidP="00756165">
      <w:r w:rsidRPr="001E1E13">
        <w:rPr>
          <w:noProof/>
        </w:rPr>
        <w:drawing>
          <wp:inline distT="0" distB="0" distL="0" distR="0" wp14:anchorId="3C5CD764" wp14:editId="08798D71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E13">
        <w:rPr>
          <w:noProof/>
        </w:rPr>
        <w:drawing>
          <wp:inline distT="0" distB="0" distL="0" distR="0" wp14:anchorId="07F4911A" wp14:editId="1E3C7572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896C7" w14:textId="03B42F21" w:rsidR="00DF0A7D" w:rsidRDefault="00DF0A7D" w:rsidP="00DF0A7D">
      <w:pPr>
        <w:pStyle w:val="Caption"/>
      </w:pPr>
      <w:bookmarkStart w:id="3" w:name="_Ref510003642"/>
      <w:r>
        <w:t xml:space="preserve">Figure </w:t>
      </w:r>
      <w:fldSimple w:instr=" SEQ Figure \* ARABIC ">
        <w:r w:rsidR="00097D92">
          <w:rPr>
            <w:noProof/>
          </w:rPr>
          <w:t>1</w:t>
        </w:r>
      </w:fldSimple>
      <w:bookmarkEnd w:id="3"/>
      <w:r>
        <w:tab/>
      </w:r>
      <w:r w:rsidR="009F2FFB">
        <w:t>channel i</w:t>
      </w:r>
      <w:r w:rsidR="006912E3">
        <w:t>mpulse response</w:t>
      </w:r>
      <w:r w:rsidR="00D3689A">
        <w:t>s</w:t>
      </w:r>
      <w:r w:rsidR="006912E3">
        <w:t xml:space="preserve"> of fading channel models used for UTRA and E-UTRA UE demodulation requirements. </w:t>
      </w:r>
    </w:p>
    <w:p w14:paraId="0651DEA7" w14:textId="34CC6CA5" w:rsidR="00C31351" w:rsidRDefault="00C31351" w:rsidP="00756165">
      <w:r w:rsidRPr="00C31351">
        <w:rPr>
          <w:noProof/>
        </w:rPr>
        <w:drawing>
          <wp:inline distT="0" distB="0" distL="0" distR="0" wp14:anchorId="7E88A662" wp14:editId="0DD58B10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351">
        <w:rPr>
          <w:noProof/>
        </w:rPr>
        <w:drawing>
          <wp:inline distT="0" distB="0" distL="0" distR="0" wp14:anchorId="25CA544F" wp14:editId="11C7F4DA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0C54B" w14:textId="174B115C" w:rsidR="006912E3" w:rsidRDefault="00D3689A" w:rsidP="00D3689A">
      <w:pPr>
        <w:pStyle w:val="Caption"/>
      </w:pPr>
      <w:bookmarkStart w:id="4" w:name="_Ref510003645"/>
      <w:r>
        <w:t xml:space="preserve">Figure </w:t>
      </w:r>
      <w:fldSimple w:instr=" SEQ Figure \* ARABIC ">
        <w:r w:rsidR="00097D92">
          <w:rPr>
            <w:noProof/>
          </w:rPr>
          <w:t>2</w:t>
        </w:r>
      </w:fldSimple>
      <w:bookmarkEnd w:id="4"/>
      <w:r>
        <w:tab/>
        <w:t xml:space="preserve">Channel frequency responses of (E)PA and (E)VA fading channel models. </w:t>
      </w:r>
    </w:p>
    <w:p w14:paraId="5C0C41CD" w14:textId="1D7373A8" w:rsidR="00C31351" w:rsidRDefault="00476834" w:rsidP="00476834">
      <w:pPr>
        <w:pStyle w:val="Heading2"/>
      </w:pPr>
      <w:r>
        <w:t>2.2</w:t>
      </w:r>
      <w:r w:rsidR="00097D92">
        <w:tab/>
        <w:t xml:space="preserve">TDL </w:t>
      </w:r>
      <w:r>
        <w:t>propagation</w:t>
      </w:r>
      <w:r w:rsidR="00097D92">
        <w:t xml:space="preserve"> modes</w:t>
      </w:r>
    </w:p>
    <w:p w14:paraId="1DF633C8" w14:textId="4BE90B9E" w:rsidR="003F14D5" w:rsidRDefault="00634CA3" w:rsidP="00097D92">
      <w:pPr>
        <w:rPr>
          <w:lang w:val="en-GB"/>
        </w:rPr>
      </w:pPr>
      <w:r>
        <w:rPr>
          <w:lang w:val="en-GB"/>
        </w:rPr>
        <w:t xml:space="preserve">RAN1 has studied and developed the new channel models called TDL (Tapped delay line) </w:t>
      </w:r>
      <w:r w:rsidR="00A52F9C">
        <w:rPr>
          <w:lang w:val="en-GB"/>
        </w:rPr>
        <w:t>propagation</w:t>
      </w:r>
      <w:r>
        <w:rPr>
          <w:lang w:val="en-GB"/>
        </w:rPr>
        <w:t xml:space="preserve"> models</w:t>
      </w:r>
      <w:r w:rsidR="004A405A">
        <w:rPr>
          <w:lang w:val="en-GB"/>
        </w:rPr>
        <w:t xml:space="preserve"> for NR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_Ref510005864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.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_Ref510005864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there are 5 different channel models: TDL-A/B/C/D/E. </w:t>
      </w:r>
      <w:r w:rsidR="0069764C">
        <w:rPr>
          <w:lang w:val="en-GB"/>
        </w:rPr>
        <w:t>TDL-A/B/C</w:t>
      </w:r>
      <w:r w:rsidR="00A92734">
        <w:rPr>
          <w:lang w:val="en-GB"/>
        </w:rPr>
        <w:t xml:space="preserve"> chan</w:t>
      </w:r>
      <w:r w:rsidR="00533648">
        <w:rPr>
          <w:lang w:val="en-GB"/>
        </w:rPr>
        <w:t>nels consist of Rayleigh distribution paths only as same as PA/VA families. On the other hand</w:t>
      </w:r>
      <w:r w:rsidR="003F14D5">
        <w:rPr>
          <w:lang w:val="en-GB"/>
        </w:rPr>
        <w:t>,</w:t>
      </w:r>
      <w:r w:rsidR="00533648">
        <w:rPr>
          <w:lang w:val="en-GB"/>
        </w:rPr>
        <w:t xml:space="preserve"> TDL-D/E has line-of-sight</w:t>
      </w:r>
      <w:r w:rsidR="00C31490">
        <w:rPr>
          <w:lang w:val="en-GB"/>
        </w:rPr>
        <w:t xml:space="preserve"> </w:t>
      </w:r>
      <w:r w:rsidR="00533648">
        <w:rPr>
          <w:lang w:val="en-GB"/>
        </w:rPr>
        <w:t xml:space="preserve">(LOS) component </w:t>
      </w:r>
      <w:r w:rsidR="00430825">
        <w:rPr>
          <w:lang w:val="en-GB"/>
        </w:rPr>
        <w:t>in addition to the</w:t>
      </w:r>
      <w:r w:rsidR="00533648">
        <w:rPr>
          <w:lang w:val="en-GB"/>
        </w:rPr>
        <w:t xml:space="preserve"> Rayleigh distribution compo</w:t>
      </w:r>
      <w:r w:rsidR="003F14D5">
        <w:rPr>
          <w:lang w:val="en-GB"/>
        </w:rPr>
        <w:t xml:space="preserve">nents. Moreover the path positions are scalable according to the desired delay spread. </w:t>
      </w:r>
      <w:r w:rsidR="003F14D5">
        <w:rPr>
          <w:lang w:val="en-GB"/>
        </w:rPr>
        <w:fldChar w:fldCharType="begin"/>
      </w:r>
      <w:r w:rsidR="003F14D5">
        <w:rPr>
          <w:lang w:val="en-GB"/>
        </w:rPr>
        <w:instrText xml:space="preserve"> REF _Ref510006675 \h </w:instrText>
      </w:r>
      <w:r w:rsidR="003F14D5">
        <w:rPr>
          <w:lang w:val="en-GB"/>
        </w:rPr>
      </w:r>
      <w:r w:rsidR="003F14D5">
        <w:rPr>
          <w:lang w:val="en-GB"/>
        </w:rPr>
        <w:fldChar w:fldCharType="separate"/>
      </w:r>
      <w:r w:rsidR="003F14D5">
        <w:t xml:space="preserve">Table </w:t>
      </w:r>
      <w:r w:rsidR="003F14D5">
        <w:rPr>
          <w:noProof/>
        </w:rPr>
        <w:t>1</w:t>
      </w:r>
      <w:r w:rsidR="003F14D5">
        <w:rPr>
          <w:lang w:val="en-GB"/>
        </w:rPr>
        <w:fldChar w:fldCharType="end"/>
      </w:r>
      <w:r w:rsidR="003F14D5">
        <w:rPr>
          <w:lang w:val="en-GB"/>
        </w:rPr>
        <w:t xml:space="preserve"> is </w:t>
      </w:r>
      <w:r w:rsidR="00430825">
        <w:rPr>
          <w:lang w:val="en-GB"/>
        </w:rPr>
        <w:t xml:space="preserve">the example of the scaling factors </w:t>
      </w:r>
      <w:r w:rsidR="003F14D5">
        <w:rPr>
          <w:lang w:val="en-GB"/>
        </w:rPr>
        <w:t>from TR 38.</w:t>
      </w:r>
      <w:r w:rsidR="00AE6BD9">
        <w:rPr>
          <w:lang w:val="en-GB"/>
        </w:rPr>
        <w:t>901</w:t>
      </w:r>
      <w:r w:rsidR="003F14D5">
        <w:rPr>
          <w:lang w:val="en-GB"/>
        </w:rPr>
        <w:t>.</w:t>
      </w:r>
    </w:p>
    <w:p w14:paraId="0A7DB0EF" w14:textId="61707083" w:rsidR="0069764C" w:rsidRDefault="0069764C" w:rsidP="00097D92">
      <w:pPr>
        <w:rPr>
          <w:lang w:val="en-GB"/>
        </w:rPr>
      </w:pPr>
      <w:r>
        <w:rPr>
          <w:lang w:val="en-GB"/>
        </w:rPr>
        <w:lastRenderedPageBreak/>
        <w:fldChar w:fldCharType="begin"/>
      </w:r>
      <w:r>
        <w:rPr>
          <w:lang w:val="en-GB"/>
        </w:rPr>
        <w:instrText xml:space="preserve"> REF _Ref510005941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the channel impulse responses and frequency responses of TDL-A/B/C with 100ns delay spread. It is </w:t>
      </w:r>
      <w:r w:rsidR="007F0C31">
        <w:rPr>
          <w:lang w:val="en-GB"/>
        </w:rPr>
        <w:t xml:space="preserve">observed that there is no repetition at least up to 200MHz, and it is suitable for NR demodulation requirements. </w:t>
      </w:r>
    </w:p>
    <w:p w14:paraId="319929DB" w14:textId="2D966A35" w:rsidR="007F0C31" w:rsidRPr="007F0C31" w:rsidRDefault="007F0C31" w:rsidP="00097D92">
      <w:pPr>
        <w:rPr>
          <w:b/>
        </w:rPr>
      </w:pPr>
      <w:r w:rsidRPr="007B55AA">
        <w:rPr>
          <w:b/>
        </w:rPr>
        <w:t>Observation</w:t>
      </w:r>
      <w:r w:rsidR="006E35F8">
        <w:rPr>
          <w:b/>
        </w:rPr>
        <w:t xml:space="preserve"> 2</w:t>
      </w:r>
      <w:r w:rsidRPr="007B55AA">
        <w:rPr>
          <w:b/>
        </w:rPr>
        <w:t xml:space="preserve">: </w:t>
      </w:r>
      <w:r>
        <w:rPr>
          <w:b/>
        </w:rPr>
        <w:t>TDL-A/B/C</w:t>
      </w:r>
      <w:r w:rsidRPr="007B55AA">
        <w:rPr>
          <w:b/>
        </w:rPr>
        <w:t xml:space="preserve"> channel model</w:t>
      </w:r>
      <w:r>
        <w:rPr>
          <w:b/>
        </w:rPr>
        <w:t>s</w:t>
      </w:r>
      <w:r w:rsidRPr="007B55AA">
        <w:rPr>
          <w:b/>
        </w:rPr>
        <w:t xml:space="preserve"> </w:t>
      </w:r>
      <w:r>
        <w:rPr>
          <w:b/>
        </w:rPr>
        <w:t>can be used</w:t>
      </w:r>
      <w:r w:rsidRPr="007B55AA">
        <w:rPr>
          <w:b/>
        </w:rPr>
        <w:t xml:space="preserve"> </w:t>
      </w:r>
      <w:r>
        <w:rPr>
          <w:b/>
        </w:rPr>
        <w:t xml:space="preserve">at least </w:t>
      </w:r>
      <w:r w:rsidRPr="007B55AA">
        <w:rPr>
          <w:b/>
        </w:rPr>
        <w:t>up to 20</w:t>
      </w:r>
      <w:r>
        <w:rPr>
          <w:b/>
        </w:rPr>
        <w:t xml:space="preserve">0 </w:t>
      </w:r>
      <w:r w:rsidRPr="007B55AA">
        <w:rPr>
          <w:b/>
        </w:rPr>
        <w:t xml:space="preserve">MHz channel BW. </w:t>
      </w:r>
    </w:p>
    <w:p w14:paraId="45769417" w14:textId="783EABDC" w:rsidR="00C31351" w:rsidRDefault="00C31351" w:rsidP="00756165">
      <w:r w:rsidRPr="00C31351">
        <w:rPr>
          <w:noProof/>
        </w:rPr>
        <w:drawing>
          <wp:inline distT="0" distB="0" distL="0" distR="0" wp14:anchorId="790C3EDD" wp14:editId="19E63BF8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4DF6" w:rsidRPr="005D4DF6">
        <w:rPr>
          <w:noProof/>
        </w:rPr>
        <w:drawing>
          <wp:inline distT="0" distB="0" distL="0" distR="0" wp14:anchorId="6C6E90F7" wp14:editId="7C0437BB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4DF6" w:rsidRPr="005D4DF6">
        <w:rPr>
          <w:noProof/>
        </w:rPr>
        <w:drawing>
          <wp:inline distT="0" distB="0" distL="0" distR="0" wp14:anchorId="391F6150" wp14:editId="6DE10733">
            <wp:extent cx="3054096" cy="2286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3FEC6" w14:textId="44CC7550" w:rsidR="00097D92" w:rsidRDefault="00097D92" w:rsidP="00097D92">
      <w:pPr>
        <w:pStyle w:val="Caption"/>
      </w:pPr>
      <w:bookmarkStart w:id="5" w:name="_Ref510005941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ab/>
        <w:t xml:space="preserve">Channel impulse and frequency response of TDL-A/B/C channels modes. </w:t>
      </w:r>
    </w:p>
    <w:p w14:paraId="72BD65E9" w14:textId="2AD93B1A" w:rsidR="00097D92" w:rsidRDefault="00097D92" w:rsidP="00097D92"/>
    <w:p w14:paraId="6ABD2909" w14:textId="236AB807" w:rsidR="003F14D5" w:rsidRDefault="003F14D5" w:rsidP="003F14D5">
      <w:pPr>
        <w:pStyle w:val="Caption"/>
      </w:pPr>
      <w:bookmarkStart w:id="6" w:name="_Ref51000667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6"/>
      <w:r>
        <w:tab/>
      </w:r>
      <w:r w:rsidRPr="003F14D5">
        <w:t>Example scaling parameters for CDL and TDL models.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2430"/>
      </w:tblGrid>
      <w:tr w:rsidR="003F14D5" w:rsidRPr="00DB0033" w14:paraId="4730DFD6" w14:textId="77777777" w:rsidTr="0069764C">
        <w:trPr>
          <w:jc w:val="center"/>
        </w:trPr>
        <w:tc>
          <w:tcPr>
            <w:tcW w:w="3177" w:type="dxa"/>
          </w:tcPr>
          <w:p w14:paraId="798AA901" w14:textId="77777777" w:rsidR="003F14D5" w:rsidRPr="00681994" w:rsidRDefault="003F14D5" w:rsidP="0069764C">
            <w:pPr>
              <w:pStyle w:val="TAH"/>
              <w:rPr>
                <w:lang w:eastAsia="zh-CN"/>
              </w:rPr>
            </w:pPr>
            <w:r w:rsidRPr="00681994">
              <w:rPr>
                <w:lang w:eastAsia="zh-CN"/>
              </w:rPr>
              <w:t>Model</w:t>
            </w:r>
          </w:p>
        </w:tc>
        <w:tc>
          <w:tcPr>
            <w:tcW w:w="2430" w:type="dxa"/>
          </w:tcPr>
          <w:p w14:paraId="5782923C" w14:textId="77777777" w:rsidR="003F14D5" w:rsidRPr="00DB0033" w:rsidRDefault="003F14D5" w:rsidP="0069764C">
            <w:pPr>
              <w:pStyle w:val="TAH"/>
              <w:rPr>
                <w:lang w:eastAsia="zh-CN"/>
              </w:rPr>
            </w:pPr>
            <w:r w:rsidRPr="003138EC">
              <w:rPr>
                <w:position w:val="-12"/>
              </w:rPr>
              <w:object w:dxaOrig="800" w:dyaOrig="360" w14:anchorId="427ABB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18pt" o:ole="">
                  <v:imagedata r:id="rId16" o:title=""/>
                </v:shape>
                <o:OLEObject Type="Embed" ProgID="Equation.3" ShapeID="_x0000_i1025" DrawAspect="Content" ObjectID="_1584568603" r:id="rId17"/>
              </w:object>
            </w:r>
          </w:p>
        </w:tc>
      </w:tr>
      <w:tr w:rsidR="003F14D5" w:rsidRPr="00641AA3" w14:paraId="389A76EB" w14:textId="77777777" w:rsidTr="0069764C">
        <w:trPr>
          <w:jc w:val="center"/>
        </w:trPr>
        <w:tc>
          <w:tcPr>
            <w:tcW w:w="3177" w:type="dxa"/>
          </w:tcPr>
          <w:p w14:paraId="3907FEFE" w14:textId="77777777" w:rsidR="003F14D5" w:rsidRPr="0038490B" w:rsidRDefault="003F14D5" w:rsidP="0069764C">
            <w:pPr>
              <w:pStyle w:val="TAL"/>
              <w:rPr>
                <w:lang w:eastAsia="zh-CN"/>
              </w:rPr>
            </w:pPr>
            <w:r w:rsidRPr="0038490B">
              <w:rPr>
                <w:lang w:eastAsia="zh-CN"/>
              </w:rPr>
              <w:t>Very short delay spread</w:t>
            </w:r>
          </w:p>
        </w:tc>
        <w:tc>
          <w:tcPr>
            <w:tcW w:w="2430" w:type="dxa"/>
          </w:tcPr>
          <w:p w14:paraId="02CE1F7C" w14:textId="77777777" w:rsidR="003F14D5" w:rsidRPr="00641AA3" w:rsidRDefault="003F14D5" w:rsidP="0069764C">
            <w:pPr>
              <w:pStyle w:val="TAL"/>
              <w:rPr>
                <w:lang w:eastAsia="zh-CN"/>
              </w:rPr>
            </w:pPr>
            <w:r w:rsidRPr="00540853">
              <w:rPr>
                <w:lang w:eastAsia="zh-CN"/>
              </w:rPr>
              <w:t>1</w:t>
            </w:r>
            <w:r w:rsidRPr="00641AA3">
              <w:rPr>
                <w:lang w:eastAsia="zh-CN"/>
              </w:rPr>
              <w:t>0 ns</w:t>
            </w:r>
          </w:p>
        </w:tc>
      </w:tr>
      <w:tr w:rsidR="003F14D5" w:rsidRPr="00DF0C6D" w14:paraId="6E1CF5C0" w14:textId="77777777" w:rsidTr="0069764C">
        <w:trPr>
          <w:jc w:val="center"/>
        </w:trPr>
        <w:tc>
          <w:tcPr>
            <w:tcW w:w="3177" w:type="dxa"/>
          </w:tcPr>
          <w:p w14:paraId="18D0E8EC" w14:textId="77777777" w:rsidR="003F14D5" w:rsidRPr="00641AA3" w:rsidRDefault="003F14D5" w:rsidP="0069764C">
            <w:pPr>
              <w:pStyle w:val="TAL"/>
              <w:rPr>
                <w:lang w:eastAsia="zh-CN"/>
              </w:rPr>
            </w:pPr>
            <w:r w:rsidRPr="00641AA3">
              <w:rPr>
                <w:lang w:eastAsia="zh-CN"/>
              </w:rPr>
              <w:t>Short delay spread</w:t>
            </w:r>
          </w:p>
        </w:tc>
        <w:tc>
          <w:tcPr>
            <w:tcW w:w="2430" w:type="dxa"/>
          </w:tcPr>
          <w:p w14:paraId="21845E28" w14:textId="77777777" w:rsidR="003F14D5" w:rsidRPr="00DF0C6D" w:rsidRDefault="003F14D5" w:rsidP="0069764C">
            <w:pPr>
              <w:pStyle w:val="TAL"/>
              <w:rPr>
                <w:lang w:eastAsia="zh-CN"/>
              </w:rPr>
            </w:pPr>
            <w:r w:rsidRPr="00DF0C6D">
              <w:rPr>
                <w:lang w:eastAsia="zh-CN"/>
              </w:rPr>
              <w:t>30 ns</w:t>
            </w:r>
          </w:p>
        </w:tc>
      </w:tr>
      <w:tr w:rsidR="003F14D5" w:rsidRPr="006F2561" w14:paraId="44804402" w14:textId="77777777" w:rsidTr="0069764C">
        <w:trPr>
          <w:jc w:val="center"/>
        </w:trPr>
        <w:tc>
          <w:tcPr>
            <w:tcW w:w="3177" w:type="dxa"/>
          </w:tcPr>
          <w:p w14:paraId="680CC30E" w14:textId="77777777" w:rsidR="003F14D5" w:rsidRPr="006F2561" w:rsidRDefault="003F14D5" w:rsidP="0069764C">
            <w:pPr>
              <w:pStyle w:val="TAL"/>
              <w:rPr>
                <w:lang w:eastAsia="zh-CN"/>
              </w:rPr>
            </w:pPr>
            <w:r w:rsidRPr="006F2561">
              <w:rPr>
                <w:lang w:eastAsia="zh-CN"/>
              </w:rPr>
              <w:t>Nominal delay spread</w:t>
            </w:r>
          </w:p>
        </w:tc>
        <w:tc>
          <w:tcPr>
            <w:tcW w:w="2430" w:type="dxa"/>
          </w:tcPr>
          <w:p w14:paraId="4CA3D71D" w14:textId="77777777" w:rsidR="003F14D5" w:rsidRPr="006F2561" w:rsidRDefault="003F14D5" w:rsidP="0069764C">
            <w:pPr>
              <w:pStyle w:val="TAL"/>
              <w:rPr>
                <w:lang w:eastAsia="zh-CN"/>
              </w:rPr>
            </w:pPr>
            <w:r w:rsidRPr="006F2561">
              <w:rPr>
                <w:lang w:eastAsia="zh-CN"/>
              </w:rPr>
              <w:t>100 ns</w:t>
            </w:r>
          </w:p>
        </w:tc>
      </w:tr>
      <w:tr w:rsidR="003F14D5" w:rsidRPr="00A72B52" w14:paraId="12FE9522" w14:textId="77777777" w:rsidTr="0069764C">
        <w:trPr>
          <w:jc w:val="center"/>
        </w:trPr>
        <w:tc>
          <w:tcPr>
            <w:tcW w:w="3177" w:type="dxa"/>
          </w:tcPr>
          <w:p w14:paraId="07BDDDB7" w14:textId="77777777" w:rsidR="003F14D5" w:rsidRPr="006F2561" w:rsidRDefault="003F14D5" w:rsidP="0069764C">
            <w:pPr>
              <w:pStyle w:val="TAL"/>
              <w:rPr>
                <w:lang w:eastAsia="zh-CN"/>
              </w:rPr>
            </w:pPr>
            <w:r w:rsidRPr="006F2561">
              <w:rPr>
                <w:lang w:eastAsia="zh-CN"/>
              </w:rPr>
              <w:t>Long delay spread</w:t>
            </w:r>
          </w:p>
        </w:tc>
        <w:tc>
          <w:tcPr>
            <w:tcW w:w="2430" w:type="dxa"/>
          </w:tcPr>
          <w:p w14:paraId="19EF78EB" w14:textId="77777777" w:rsidR="003F14D5" w:rsidRPr="00A72B52" w:rsidRDefault="003F14D5" w:rsidP="0069764C">
            <w:pPr>
              <w:pStyle w:val="TAL"/>
              <w:rPr>
                <w:lang w:eastAsia="zh-CN"/>
              </w:rPr>
            </w:pPr>
            <w:r w:rsidRPr="00A72B52">
              <w:rPr>
                <w:lang w:eastAsia="zh-CN"/>
              </w:rPr>
              <w:t>300 ns</w:t>
            </w:r>
          </w:p>
        </w:tc>
      </w:tr>
      <w:tr w:rsidR="003F14D5" w:rsidRPr="006F2561" w14:paraId="34F6C350" w14:textId="77777777" w:rsidTr="0069764C">
        <w:trPr>
          <w:jc w:val="center"/>
        </w:trPr>
        <w:tc>
          <w:tcPr>
            <w:tcW w:w="3177" w:type="dxa"/>
          </w:tcPr>
          <w:p w14:paraId="4BABF0F3" w14:textId="77777777" w:rsidR="003F14D5" w:rsidRPr="00F844C8" w:rsidRDefault="003F14D5" w:rsidP="0069764C">
            <w:pPr>
              <w:pStyle w:val="TAL"/>
              <w:rPr>
                <w:lang w:eastAsia="zh-CN"/>
              </w:rPr>
            </w:pPr>
            <w:r w:rsidRPr="00F844C8">
              <w:rPr>
                <w:lang w:eastAsia="zh-CN"/>
              </w:rPr>
              <w:t>Very long delay spread</w:t>
            </w:r>
          </w:p>
        </w:tc>
        <w:tc>
          <w:tcPr>
            <w:tcW w:w="2430" w:type="dxa"/>
          </w:tcPr>
          <w:p w14:paraId="1E476B94" w14:textId="77777777" w:rsidR="003F14D5" w:rsidRPr="006F2561" w:rsidRDefault="003F14D5" w:rsidP="0069764C">
            <w:pPr>
              <w:pStyle w:val="TAL"/>
              <w:rPr>
                <w:lang w:eastAsia="zh-CN"/>
              </w:rPr>
            </w:pPr>
            <w:r w:rsidRPr="006F2561">
              <w:rPr>
                <w:lang w:eastAsia="zh-CN"/>
              </w:rPr>
              <w:t>1000 ns</w:t>
            </w:r>
          </w:p>
        </w:tc>
      </w:tr>
    </w:tbl>
    <w:p w14:paraId="6E60E88D" w14:textId="0AD80D9F" w:rsidR="003F14D5" w:rsidRDefault="003F14D5" w:rsidP="00097D92"/>
    <w:p w14:paraId="1D8F4842" w14:textId="5292E726" w:rsidR="002C00DF" w:rsidRDefault="002C00DF" w:rsidP="002C00DF">
      <w:pPr>
        <w:pStyle w:val="Heading2"/>
      </w:pPr>
      <w:r>
        <w:t>2.3</w:t>
      </w:r>
      <w:r>
        <w:tab/>
        <w:t>Discussion</w:t>
      </w:r>
    </w:p>
    <w:p w14:paraId="5927AFCE" w14:textId="77777777" w:rsidR="00C673A4" w:rsidRDefault="009A59CC" w:rsidP="009A59CC">
      <w:r>
        <w:t xml:space="preserve">From the observation above, the exiting </w:t>
      </w:r>
      <w:r w:rsidR="00AF7BE3">
        <w:t xml:space="preserve">propagation </w:t>
      </w:r>
      <w:r>
        <w:t xml:space="preserve">channel models used for LTE is limited to 20-30 MHz channel bandwidth and cannot be reused for FR1 </w:t>
      </w:r>
      <w:r w:rsidR="0047565F">
        <w:t xml:space="preserve">with </w:t>
      </w:r>
      <w:r>
        <w:t xml:space="preserve">100MHz. One option is to use TDL channel models for all the </w:t>
      </w:r>
      <w:r w:rsidR="0047565F">
        <w:t xml:space="preserve">demodulation requirements with </w:t>
      </w:r>
      <w:r>
        <w:t xml:space="preserve">FR1. On the other hand, some companies/operators may be interested in the performance comparison between LTE and NR. In this case, it is </w:t>
      </w:r>
      <w:r w:rsidR="004301C7">
        <w:t xml:space="preserve">still </w:t>
      </w:r>
      <w:r>
        <w:t xml:space="preserve">worth </w:t>
      </w:r>
      <w:r w:rsidR="00C673A4">
        <w:t>considering</w:t>
      </w:r>
      <w:r>
        <w:t xml:space="preserve"> </w:t>
      </w:r>
      <w:r>
        <w:lastRenderedPageBreak/>
        <w:t xml:space="preserve">EPA/EVA </w:t>
      </w:r>
      <w:r w:rsidR="0047565F">
        <w:t>propagation</w:t>
      </w:r>
      <w:r>
        <w:t xml:space="preserve"> models. However we would like to avoid a long discussion to extend the EPA/EVA channel models further. </w:t>
      </w:r>
    </w:p>
    <w:p w14:paraId="0353A39A" w14:textId="1784B530" w:rsidR="009A59CC" w:rsidRPr="00036876" w:rsidRDefault="00C673A4" w:rsidP="009A59CC">
      <w:r>
        <w:t>O</w:t>
      </w:r>
      <w:r w:rsidR="009A59CC">
        <w:t xml:space="preserve">ur </w:t>
      </w:r>
      <w:r>
        <w:t>preference</w:t>
      </w:r>
      <w:r w:rsidR="009A59CC">
        <w:t xml:space="preserve"> is to use EPA/EVA channel models for FR1 refarming bands up to </w:t>
      </w:r>
      <w:r w:rsidR="00F65305">
        <w:t>3</w:t>
      </w:r>
      <w:r w:rsidR="009A59CC">
        <w:t xml:space="preserve">0MHz channel bandwidth. For example, NR band n3 is supporting up to 30MHz and we can still use EPA/EVA. On the other hand, </w:t>
      </w:r>
      <w:r w:rsidR="0047565F">
        <w:t xml:space="preserve">for new NR bands such as n78/n79 or </w:t>
      </w:r>
      <w:r w:rsidR="009A59CC">
        <w:t xml:space="preserve">n41 </w:t>
      </w:r>
      <w:r w:rsidR="0047565F">
        <w:t>s</w:t>
      </w:r>
      <w:r w:rsidR="009A59CC">
        <w:t>upport</w:t>
      </w:r>
      <w:r w:rsidR="0047565F">
        <w:t>ing</w:t>
      </w:r>
      <w:r w:rsidR="009A59CC">
        <w:t xml:space="preserve"> up to 100MHz</w:t>
      </w:r>
      <w:r w:rsidR="0047565F">
        <w:t>,</w:t>
      </w:r>
      <w:r w:rsidR="009A59CC">
        <w:t xml:space="preserve"> RAN4 </w:t>
      </w:r>
      <w:r w:rsidR="0047565F">
        <w:t xml:space="preserve">should </w:t>
      </w:r>
      <w:r w:rsidR="009A59CC">
        <w:t xml:space="preserve">use </w:t>
      </w:r>
      <w:r w:rsidR="0047565F">
        <w:t>EPA/EVA or TDL propagation channel models</w:t>
      </w:r>
      <w:r w:rsidR="009A59CC">
        <w:t xml:space="preserve"> depending on the channel bandwidth.</w:t>
      </w:r>
    </w:p>
    <w:p w14:paraId="3AB80ED5" w14:textId="78AAA51E" w:rsidR="009A59CC" w:rsidRDefault="009A59CC" w:rsidP="009A59CC">
      <w:pPr>
        <w:rPr>
          <w:b/>
        </w:rPr>
      </w:pPr>
      <w:r>
        <w:rPr>
          <w:b/>
        </w:rPr>
        <w:t>Proposal</w:t>
      </w:r>
      <w:r w:rsidR="00B80213">
        <w:rPr>
          <w:b/>
        </w:rPr>
        <w:t xml:space="preserve"> 1</w:t>
      </w:r>
      <w:r>
        <w:rPr>
          <w:b/>
        </w:rPr>
        <w:t xml:space="preserve">: RAN4 uses </w:t>
      </w:r>
      <w:r w:rsidR="00A029F1">
        <w:rPr>
          <w:b/>
        </w:rPr>
        <w:t xml:space="preserve">the existing </w:t>
      </w:r>
      <w:r>
        <w:rPr>
          <w:b/>
        </w:rPr>
        <w:t>EPA/EVA channel models for FR1 UE demodulation requirements up to CBW=30MHz.</w:t>
      </w:r>
    </w:p>
    <w:p w14:paraId="421DCA96" w14:textId="3BAF5BAD" w:rsidR="009A59CC" w:rsidRPr="007B55AA" w:rsidRDefault="009A59CC" w:rsidP="009A59CC">
      <w:pPr>
        <w:rPr>
          <w:b/>
        </w:rPr>
      </w:pPr>
      <w:r>
        <w:rPr>
          <w:b/>
        </w:rPr>
        <w:t>Proposal</w:t>
      </w:r>
      <w:r w:rsidR="00B80213">
        <w:rPr>
          <w:b/>
        </w:rPr>
        <w:t xml:space="preserve"> 2</w:t>
      </w:r>
      <w:r>
        <w:rPr>
          <w:b/>
        </w:rPr>
        <w:t>: RAN4 uses TDL-A/B/C channel models for FR1 UE demodulation requirements with CBW&gt;</w:t>
      </w:r>
      <w:r w:rsidR="00A029F1">
        <w:rPr>
          <w:b/>
        </w:rPr>
        <w:t>3</w:t>
      </w:r>
      <w:r>
        <w:rPr>
          <w:b/>
        </w:rPr>
        <w:t xml:space="preserve">0MHz. </w:t>
      </w:r>
    </w:p>
    <w:p w14:paraId="740E4805" w14:textId="7A005283" w:rsidR="004D5FDB" w:rsidRDefault="009A59CC" w:rsidP="009A59CC">
      <w:r w:rsidRPr="001D0647">
        <w:t xml:space="preserve">Since </w:t>
      </w:r>
      <w:r>
        <w:t xml:space="preserve">the delay positions </w:t>
      </w:r>
      <w:r w:rsidR="00DD2B8F">
        <w:t xml:space="preserve">for TDL models </w:t>
      </w:r>
      <w:r>
        <w:t xml:space="preserve">are scalable according to the delay spread, RAN4 should also discuss further the delay spread factor (e.g., 100ns). </w:t>
      </w:r>
      <w:r w:rsidR="004D5FDB">
        <w:t xml:space="preserve">Although </w:t>
      </w:r>
      <w:r w:rsidR="004158B4">
        <w:t>the range of delay spready agreed in RAN1 is huge, from very short (10ns) to very long (1000ns), RAN4 should avoid unrealistic</w:t>
      </w:r>
      <w:r w:rsidR="00EB2E29">
        <w:t xml:space="preserve"> delay spread. </w:t>
      </w:r>
      <w:r w:rsidR="00D3594C">
        <w:t xml:space="preserve">RAN4 should discuss </w:t>
      </w:r>
      <w:r w:rsidR="00443F4D">
        <w:t xml:space="preserve">further the delay spread factor based on the actual measurement data. </w:t>
      </w:r>
    </w:p>
    <w:p w14:paraId="31B8E8CB" w14:textId="0E0AF3E1" w:rsidR="00443F4D" w:rsidRPr="00684270" w:rsidRDefault="00443F4D" w:rsidP="009A59CC">
      <w:pPr>
        <w:rPr>
          <w:b/>
        </w:rPr>
      </w:pPr>
      <w:r w:rsidRPr="00684270">
        <w:rPr>
          <w:b/>
        </w:rPr>
        <w:t xml:space="preserve">Proposal </w:t>
      </w:r>
      <w:r w:rsidR="00B81C99" w:rsidRPr="00684270">
        <w:rPr>
          <w:b/>
        </w:rPr>
        <w:t xml:space="preserve">3: </w:t>
      </w:r>
      <w:r w:rsidR="005D2075">
        <w:rPr>
          <w:b/>
        </w:rPr>
        <w:t xml:space="preserve">For TDL propagation channel model, </w:t>
      </w:r>
      <w:r w:rsidR="00684270" w:rsidRPr="00684270">
        <w:rPr>
          <w:b/>
        </w:rPr>
        <w:t>RAN4 set</w:t>
      </w:r>
      <w:r w:rsidR="005D2075">
        <w:rPr>
          <w:b/>
        </w:rPr>
        <w:t>s</w:t>
      </w:r>
      <w:r w:rsidR="00684270" w:rsidRPr="00684270">
        <w:rPr>
          <w:b/>
        </w:rPr>
        <w:t xml:space="preserve"> the realistic delay spread factors according to the measuremen</w:t>
      </w:r>
      <w:r w:rsidR="00516A26">
        <w:rPr>
          <w:b/>
        </w:rPr>
        <w:t>t results</w:t>
      </w:r>
      <w:r w:rsidR="00FF036F">
        <w:rPr>
          <w:b/>
        </w:rPr>
        <w:t xml:space="preserve"> in the field</w:t>
      </w:r>
      <w:r w:rsidR="00516A26">
        <w:rPr>
          <w:b/>
        </w:rPr>
        <w:t>.</w:t>
      </w:r>
    </w:p>
    <w:p w14:paraId="0BF1B8BB" w14:textId="2F9FF793" w:rsidR="009A59CC" w:rsidRDefault="009A59CC" w:rsidP="009A59CC">
      <w:r>
        <w:t>Once RAN4 agree</w:t>
      </w:r>
      <w:r w:rsidR="00DD2B8F">
        <w:t>s</w:t>
      </w:r>
      <w:bookmarkStart w:id="7" w:name="_GoBack"/>
      <w:bookmarkEnd w:id="7"/>
      <w:r>
        <w:t xml:space="preserve"> with the delay spread factor, the exact path positions should be specified in the specification (e.g., TS 36.101-4) to avoid the different implementations among fading simulators.</w:t>
      </w:r>
      <w:r w:rsidR="004B2178">
        <w:t xml:space="preserve"> When we specify the path positions, RAN4 should consider </w:t>
      </w:r>
      <w:r w:rsidR="002527AC">
        <w:t xml:space="preserve">trimming </w:t>
      </w:r>
      <w:r w:rsidR="004B2178">
        <w:t xml:space="preserve">the taps which do not contribute the performance due to the less </w:t>
      </w:r>
      <w:r w:rsidR="002527AC">
        <w:t xml:space="preserve">channel </w:t>
      </w:r>
      <w:r w:rsidR="004B2178">
        <w:t>power</w:t>
      </w:r>
      <w:r w:rsidR="00F85537">
        <w:t xml:space="preserve">. We think it helps to reduce the test setup. </w:t>
      </w:r>
    </w:p>
    <w:p w14:paraId="713D5E06" w14:textId="6B3E58AA" w:rsidR="005D2075" w:rsidRPr="005D2075" w:rsidRDefault="005D2075" w:rsidP="009A59CC">
      <w:pPr>
        <w:rPr>
          <w:b/>
        </w:rPr>
      </w:pPr>
      <w:r w:rsidRPr="005D2075">
        <w:rPr>
          <w:b/>
        </w:rPr>
        <w:t xml:space="preserve">Proposal </w:t>
      </w:r>
      <w:r>
        <w:rPr>
          <w:b/>
        </w:rPr>
        <w:t>4</w:t>
      </w:r>
      <w:r w:rsidRPr="005D2075">
        <w:rPr>
          <w:b/>
        </w:rPr>
        <w:t xml:space="preserve">: </w:t>
      </w:r>
      <w:r>
        <w:rPr>
          <w:b/>
        </w:rPr>
        <w:t xml:space="preserve">For TDL propagation channel model, </w:t>
      </w:r>
      <w:r w:rsidRPr="005D2075">
        <w:rPr>
          <w:b/>
        </w:rPr>
        <w:t>RAN4 considers trimming the weak channel path</w:t>
      </w:r>
      <w:r>
        <w:rPr>
          <w:b/>
        </w:rPr>
        <w:t>s.</w:t>
      </w:r>
    </w:p>
    <w:p w14:paraId="5348A869" w14:textId="66BF6E72" w:rsidR="009A59CC" w:rsidRPr="001D0647" w:rsidRDefault="005D2075" w:rsidP="009A59CC">
      <w:r>
        <w:t xml:space="preserve">Finally, </w:t>
      </w:r>
      <w:r w:rsidR="009A59CC">
        <w:t xml:space="preserve">RAN4 should also discuss the channel models for FR2. We may need consider the LOS component, but we should also consider the testability because of OTA measurement. </w:t>
      </w:r>
    </w:p>
    <w:p w14:paraId="2571B31E" w14:textId="0C25059E" w:rsidR="009A59CC" w:rsidRPr="007B55AA" w:rsidRDefault="009A59CC" w:rsidP="009A59CC">
      <w:pPr>
        <w:rPr>
          <w:b/>
        </w:rPr>
      </w:pPr>
      <w:r w:rsidRPr="007B55AA">
        <w:rPr>
          <w:b/>
        </w:rPr>
        <w:t>Proposal</w:t>
      </w:r>
      <w:r w:rsidR="00B81C99">
        <w:rPr>
          <w:b/>
        </w:rPr>
        <w:t xml:space="preserve"> 5</w:t>
      </w:r>
      <w:r w:rsidRPr="007B55AA">
        <w:rPr>
          <w:b/>
        </w:rPr>
        <w:t>: For FR2, RAN4 consider us</w:t>
      </w:r>
      <w:r>
        <w:rPr>
          <w:b/>
        </w:rPr>
        <w:t>ing</w:t>
      </w:r>
      <w:r w:rsidRPr="007B55AA">
        <w:rPr>
          <w:b/>
        </w:rPr>
        <w:t xml:space="preserve"> TDL </w:t>
      </w:r>
      <w:r>
        <w:rPr>
          <w:b/>
        </w:rPr>
        <w:t>channel models</w:t>
      </w:r>
      <w:r w:rsidRPr="007B55AA">
        <w:rPr>
          <w:b/>
        </w:rPr>
        <w:t xml:space="preserve">, but need wait for the outcome of testability SI. </w:t>
      </w:r>
    </w:p>
    <w:p w14:paraId="68BA7631" w14:textId="77777777" w:rsidR="009A59CC" w:rsidRPr="009A59CC" w:rsidRDefault="009A59CC" w:rsidP="009A59CC"/>
    <w:p w14:paraId="1DA91B37" w14:textId="6CBA87F6" w:rsidR="00652A5D" w:rsidRDefault="00476834" w:rsidP="00476834">
      <w:pPr>
        <w:pStyle w:val="Heading1"/>
      </w:pPr>
      <w:r>
        <w:t>3</w:t>
      </w:r>
      <w:r>
        <w:tab/>
        <w:t>MIMO correlation matrix</w:t>
      </w:r>
    </w:p>
    <w:p w14:paraId="44491326" w14:textId="489733D5" w:rsidR="00926531" w:rsidRDefault="00926531" w:rsidP="00926531">
      <w:r>
        <w:t>RAN4 has used the MIMO correlation matrix on top of the propagation models for the UE demodulation and CSI reporting requirements with larger Tx antenna ports</w:t>
      </w:r>
      <w:r w:rsidR="00CD42BF">
        <w:t xml:space="preserve">. </w:t>
      </w:r>
      <w:r>
        <w:t xml:space="preserve"> </w:t>
      </w:r>
    </w:p>
    <w:p w14:paraId="28132008" w14:textId="3B6246F6" w:rsidR="00926531" w:rsidRPr="00926531" w:rsidRDefault="00926531" w:rsidP="00926531">
      <w:r>
        <w:t>According to TS36.101, the antenna correlation between BS Tx antenna element and UE Rx antenna element is given as:</w:t>
      </w:r>
    </w:p>
    <w:p w14:paraId="00C097FF" w14:textId="77777777" w:rsidR="00926531" w:rsidRDefault="00DD2B8F" w:rsidP="00926531">
      <m:oMathPara>
        <m:oMath>
          <m:sSub>
            <m:sSubPr>
              <m:ctrlPr>
                <w:rPr>
                  <w:rFonts w:ascii="Cambria Math" w:eastAsiaTheme="minorEastAsia" w:hAnsi="Cambria Math" w:cs="Calibri"/>
                  <w:i/>
                  <w:iCs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spat</m:t>
              </m:r>
            </m:sub>
          </m:sSub>
          <m: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eastAsiaTheme="minorEastAsia" w:hAnsi="Cambria Math" w:cs="Calibri"/>
                  <w:i/>
                  <w:iCs/>
                  <w:lang w:val="sv-SE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eNB</m:t>
                  </m:r>
                </m:sub>
              </m:sSub>
              <m:r>
                <w:rPr>
                  <w:rFonts w:ascii="Cambria Math" w:hAnsi="Cambria Math"/>
                </w:rPr>
                <m:t>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  <m:r>
                <w:rPr>
                  <w:rFonts w:ascii="Cambria Math" w:hAnsi="Cambria Math"/>
                </w:rPr>
                <m:t>⊗</m:t>
              </m:r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e>
          </m:d>
          <m:sSup>
            <m:sSupPr>
              <m:ctrlPr>
                <w:rPr>
                  <w:rFonts w:ascii="Cambria Math" w:eastAsiaTheme="minorEastAsia" w:hAnsi="Cambria Math" w:cs="Calibri"/>
                  <w:i/>
                  <w:iCs/>
                  <w:lang w:val="sv-SE"/>
                </w:rPr>
              </m:ctrlPr>
            </m:sSupPr>
            <m:e>
              <m:r>
                <w:rPr>
                  <w:rFonts w:ascii="Cambria Math" w:hAnsi="Cambria Math"/>
                </w:rPr>
                <m:t>P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7793B0E1" w14:textId="77777777" w:rsidR="00926531" w:rsidRDefault="00DD2B8F" w:rsidP="00926531"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eNB</m:t>
            </m:r>
          </m:sub>
        </m:sSub>
        <m:r>
          <w:rPr>
            <w:rFonts w:ascii="Cambria Math" w:hAnsi="Cambria Math"/>
          </w:rPr>
          <m:t>:</m:t>
        </m:r>
      </m:oMath>
      <w:r w:rsidR="00926531">
        <w:t xml:space="preserve"> BS antenna correlation matrix and extracted further in case two-dimension layout:</w:t>
      </w:r>
    </w:p>
    <w:p w14:paraId="77F59E20" w14:textId="77777777" w:rsidR="00926531" w:rsidRDefault="00DD2B8F" w:rsidP="00926531"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EastAsia" w:hAnsi="Cambria Math" w:cs="Calibri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eNB_dim1</m:t>
            </m:r>
          </m:sub>
        </m:sSub>
        <m:r>
          <w:rPr>
            <w:rFonts w:ascii="Cambria Math" w:hAnsi="Cambria Math"/>
          </w:rPr>
          <m:t>⊗</m:t>
        </m:r>
        <m:sSub>
          <m:sSubPr>
            <m:ctrlPr>
              <w:rPr>
                <w:rFonts w:ascii="Cambria Math" w:eastAsiaTheme="minorEastAsia" w:hAnsi="Cambria Math" w:cs="Calibri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eNB_dim2</m:t>
            </m:r>
          </m:sub>
        </m:sSub>
      </m:oMath>
      <w:r w:rsidR="00926531" w:rsidRPr="00926531">
        <w:t xml:space="preserve"> </w:t>
      </w:r>
    </w:p>
    <w:p w14:paraId="24C016B5" w14:textId="77777777" w:rsidR="00926531" w:rsidRDefault="00DD2B8F" w:rsidP="00926531">
      <m:oMath>
        <m:sSub>
          <m:sSubPr>
            <m:ctrlPr>
              <w:rPr>
                <w:rFonts w:ascii="Cambria Math" w:eastAsiaTheme="minorEastAsia" w:hAnsi="Cambria Math" w:cs="Calibri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>:</m:t>
        </m:r>
      </m:oMath>
      <w:r w:rsidR="00926531">
        <w:t xml:space="preserve"> UE antenna correlation matrix</w:t>
      </w:r>
    </w:p>
    <w:p w14:paraId="1F1A6603" w14:textId="14AA6C0E" w:rsidR="00926531" w:rsidRDefault="00926531" w:rsidP="00926531">
      <m:oMath>
        <m:r>
          <w:rPr>
            <w:rFonts w:ascii="Cambria Math" w:eastAsiaTheme="minorEastAsia" w:hAnsi="Cambria Math" w:cs="Calibri"/>
            <w:lang w:val="sv-SE"/>
          </w:rPr>
          <m:t>Γ</m:t>
        </m:r>
        <m:r>
          <w:rPr>
            <w:rFonts w:ascii="Cambria Math" w:hAnsi="Cambria Math"/>
          </w:rPr>
          <m:t>:</m:t>
        </m:r>
      </m:oMath>
      <w:r>
        <w:t xml:space="preserve"> Polarization correlation matrix</w:t>
      </w:r>
    </w:p>
    <w:p w14:paraId="6B7241EE" w14:textId="72922A1C" w:rsidR="00926531" w:rsidRDefault="00926531" w:rsidP="00926531">
      <m:oMath>
        <m:r>
          <w:rPr>
            <w:rFonts w:ascii="Cambria Math" w:eastAsiaTheme="minorEastAsia" w:hAnsi="Cambria Math" w:cs="Calibri"/>
            <w:lang w:val="sv-SE"/>
          </w:rPr>
          <m:t>P</m:t>
        </m:r>
        <m:r>
          <w:rPr>
            <w:rFonts w:ascii="Cambria Math" w:hAnsi="Cambria Math"/>
          </w:rPr>
          <m:t>:</m:t>
        </m:r>
      </m:oMath>
      <w:r>
        <w:t xml:space="preserve"> Permutation matrix</w:t>
      </w:r>
    </w:p>
    <w:p w14:paraId="5757552D" w14:textId="3734135C" w:rsidR="00CC6762" w:rsidRDefault="00BD7E4B" w:rsidP="00476834">
      <w:r>
        <w:lastRenderedPageBreak/>
        <w:t>We think the existing MIMO correlation matrix models the accrual BS/UE antenna configuration</w:t>
      </w:r>
      <w:r w:rsidR="00081F1F">
        <w:t xml:space="preserve"> very well</w:t>
      </w:r>
      <w:r>
        <w:t xml:space="preserve">, and therefore </w:t>
      </w:r>
      <w:r w:rsidR="00081F1F">
        <w:t>RAN4 should</w:t>
      </w:r>
      <w:r>
        <w:t xml:space="preserve"> reuse it for NR demodulation and CSI reporting requirements. </w:t>
      </w:r>
      <w:r w:rsidR="00F31306">
        <w:t>However</w:t>
      </w:r>
      <w:r w:rsidR="00081F1F">
        <w:t>,</w:t>
      </w:r>
      <w:r w:rsidR="00F31306">
        <w:t xml:space="preserve"> we think RAN4 should </w:t>
      </w:r>
      <w:r w:rsidR="00FB7B20">
        <w:t>revisit</w:t>
      </w:r>
      <w:r w:rsidR="00F31306">
        <w:t xml:space="preserve"> the values in the BS antenna correlation matrix and </w:t>
      </w:r>
      <w:r w:rsidR="00CC6762">
        <w:t xml:space="preserve">maybe </w:t>
      </w:r>
      <w:r w:rsidR="00F31306">
        <w:t xml:space="preserve">UE antenna correlation matrix. </w:t>
      </w:r>
    </w:p>
    <w:p w14:paraId="7ED8BAD1" w14:textId="05D49D32" w:rsidR="00CC6762" w:rsidRDefault="00CC6762" w:rsidP="00476834">
      <w:r>
        <w:t xml:space="preserve">The existing BS correlation matrix is built based on the assumption the correlation between the two edges is α. </w:t>
      </w:r>
      <w:r w:rsidR="00264C1A">
        <w:t>But it was agreed when the number of elements was 4. After tha</w:t>
      </w:r>
      <w:r w:rsidR="005C2F1A">
        <w:t>t,</w:t>
      </w:r>
      <w:r w:rsidR="00264C1A">
        <w:t xml:space="preserve"> 3GPP introduced FD-MIMO</w:t>
      </w:r>
      <w:r w:rsidR="00081F1F">
        <w:t>/eFD-MIMO</w:t>
      </w:r>
      <w:r w:rsidR="009142F1">
        <w:t xml:space="preserve"> and</w:t>
      </w:r>
      <w:r w:rsidR="00264C1A">
        <w:t xml:space="preserve"> the maximum number of elements in row </w:t>
      </w:r>
      <w:r w:rsidR="009142F1">
        <w:t>becomes</w:t>
      </w:r>
      <w:r w:rsidR="00264C1A">
        <w:t xml:space="preserve"> 16, and NR also </w:t>
      </w:r>
      <w:r w:rsidR="009142F1">
        <w:t>agreed with the precoder with the</w:t>
      </w:r>
      <w:r w:rsidR="00264C1A">
        <w:t xml:space="preserve"> </w:t>
      </w:r>
      <w:r w:rsidR="005C2F1A">
        <w:t xml:space="preserve">same </w:t>
      </w:r>
      <w:r w:rsidR="00264C1A">
        <w:t xml:space="preserve">number of antenna </w:t>
      </w:r>
      <w:r w:rsidR="009142F1">
        <w:t>ports</w:t>
      </w:r>
      <w:r w:rsidR="00264C1A">
        <w:t>. We therefore propose RAN4 revisits the correlation values based on the actual measurements.</w:t>
      </w:r>
    </w:p>
    <w:p w14:paraId="3F91094E" w14:textId="363EA7F8" w:rsidR="00FC6FE3" w:rsidRPr="00FC6FE3" w:rsidRDefault="009A59CC" w:rsidP="00476834">
      <w:pPr>
        <w:rPr>
          <w:b/>
        </w:rPr>
      </w:pPr>
      <w:r w:rsidRPr="00FC6FE3">
        <w:rPr>
          <w:b/>
        </w:rPr>
        <w:t>Proposal</w:t>
      </w:r>
      <w:r w:rsidR="0033153C">
        <w:rPr>
          <w:b/>
        </w:rPr>
        <w:t xml:space="preserve"> 6</w:t>
      </w:r>
      <w:r w:rsidRPr="00FC6FE3">
        <w:rPr>
          <w:b/>
        </w:rPr>
        <w:t xml:space="preserve">: </w:t>
      </w:r>
      <w:r w:rsidR="00FC6FE3" w:rsidRPr="00FC6FE3">
        <w:rPr>
          <w:b/>
        </w:rPr>
        <w:t xml:space="preserve">For NR1, </w:t>
      </w:r>
      <w:r w:rsidRPr="00FC6FE3">
        <w:rPr>
          <w:b/>
        </w:rPr>
        <w:t xml:space="preserve">RAN4 </w:t>
      </w:r>
      <w:r w:rsidR="00FC6FE3" w:rsidRPr="00FC6FE3">
        <w:rPr>
          <w:b/>
        </w:rPr>
        <w:t xml:space="preserve">reuse the same MIMO correlation matrix as specified in TS36.101. However RAN4 </w:t>
      </w:r>
      <w:r w:rsidR="009142F1">
        <w:rPr>
          <w:b/>
        </w:rPr>
        <w:t>revisit</w:t>
      </w:r>
      <w:r w:rsidR="00FC6FE3" w:rsidRPr="00FC6FE3">
        <w:rPr>
          <w:b/>
        </w:rPr>
        <w:t xml:space="preserve"> the correlation values </w:t>
      </w:r>
      <w:r w:rsidR="009142F1">
        <w:rPr>
          <w:b/>
        </w:rPr>
        <w:t xml:space="preserve">based on the measurement </w:t>
      </w:r>
      <w:r w:rsidR="00163C12">
        <w:rPr>
          <w:b/>
        </w:rPr>
        <w:t>results</w:t>
      </w:r>
      <w:r w:rsidR="00FC6FE3" w:rsidRPr="00FC6FE3">
        <w:rPr>
          <w:b/>
        </w:rPr>
        <w:t xml:space="preserve">. </w:t>
      </w:r>
    </w:p>
    <w:p w14:paraId="3550D07B" w14:textId="18D5063C" w:rsidR="00766EB9" w:rsidRPr="007B55AA" w:rsidRDefault="009A59CC" w:rsidP="00766EB9">
      <w:pPr>
        <w:pStyle w:val="Heading1"/>
        <w:rPr>
          <w:lang w:val="en-US"/>
        </w:rPr>
      </w:pPr>
      <w:bookmarkStart w:id="8" w:name="_Ref352176984"/>
      <w:r>
        <w:rPr>
          <w:lang w:val="en-US"/>
        </w:rPr>
        <w:t>4</w:t>
      </w:r>
      <w:r w:rsidR="00766EB9" w:rsidRPr="007B55AA">
        <w:rPr>
          <w:lang w:val="en-US"/>
        </w:rPr>
        <w:tab/>
        <w:t>Conclusion</w:t>
      </w:r>
    </w:p>
    <w:p w14:paraId="7BF30A16" w14:textId="77777777" w:rsidR="002A5429" w:rsidRDefault="002A5429" w:rsidP="002A5429">
      <w:pPr>
        <w:rPr>
          <w:b/>
        </w:rPr>
      </w:pPr>
      <w:r w:rsidRPr="007B55AA">
        <w:rPr>
          <w:b/>
        </w:rPr>
        <w:t>Observation</w:t>
      </w:r>
      <w:r>
        <w:rPr>
          <w:b/>
        </w:rPr>
        <w:t xml:space="preserve"> 1</w:t>
      </w:r>
      <w:r w:rsidRPr="007B55AA">
        <w:rPr>
          <w:b/>
        </w:rPr>
        <w:t>: EPA/EVA channel model</w:t>
      </w:r>
      <w:r>
        <w:rPr>
          <w:b/>
        </w:rPr>
        <w:t>s</w:t>
      </w:r>
      <w:r w:rsidRPr="007B55AA">
        <w:rPr>
          <w:b/>
        </w:rPr>
        <w:t xml:space="preserve"> </w:t>
      </w:r>
      <w:r>
        <w:rPr>
          <w:b/>
        </w:rPr>
        <w:t>can be used</w:t>
      </w:r>
      <w:r w:rsidRPr="007B55AA">
        <w:rPr>
          <w:b/>
        </w:rPr>
        <w:t xml:space="preserve"> up to 20</w:t>
      </w:r>
      <w:r>
        <w:rPr>
          <w:b/>
        </w:rPr>
        <w:t xml:space="preserve">-30 </w:t>
      </w:r>
      <w:r w:rsidRPr="007B55AA">
        <w:rPr>
          <w:b/>
        </w:rPr>
        <w:t xml:space="preserve">MHz channel BW. </w:t>
      </w:r>
    </w:p>
    <w:p w14:paraId="6FA66E9F" w14:textId="77777777" w:rsidR="00B80213" w:rsidRPr="007F0C31" w:rsidRDefault="00B80213" w:rsidP="00B80213">
      <w:pPr>
        <w:rPr>
          <w:b/>
        </w:rPr>
      </w:pPr>
      <w:r w:rsidRPr="007B55AA">
        <w:rPr>
          <w:b/>
        </w:rPr>
        <w:t>Observation</w:t>
      </w:r>
      <w:r>
        <w:rPr>
          <w:b/>
        </w:rPr>
        <w:t xml:space="preserve"> 2</w:t>
      </w:r>
      <w:r w:rsidRPr="007B55AA">
        <w:rPr>
          <w:b/>
        </w:rPr>
        <w:t xml:space="preserve">: </w:t>
      </w:r>
      <w:r>
        <w:rPr>
          <w:b/>
        </w:rPr>
        <w:t>TDL-A/B/C</w:t>
      </w:r>
      <w:r w:rsidRPr="007B55AA">
        <w:rPr>
          <w:b/>
        </w:rPr>
        <w:t xml:space="preserve"> channel model</w:t>
      </w:r>
      <w:r>
        <w:rPr>
          <w:b/>
        </w:rPr>
        <w:t>s</w:t>
      </w:r>
      <w:r w:rsidRPr="007B55AA">
        <w:rPr>
          <w:b/>
        </w:rPr>
        <w:t xml:space="preserve"> </w:t>
      </w:r>
      <w:r>
        <w:rPr>
          <w:b/>
        </w:rPr>
        <w:t>can be used</w:t>
      </w:r>
      <w:r w:rsidRPr="007B55AA">
        <w:rPr>
          <w:b/>
        </w:rPr>
        <w:t xml:space="preserve"> </w:t>
      </w:r>
      <w:r>
        <w:rPr>
          <w:b/>
        </w:rPr>
        <w:t xml:space="preserve">at least </w:t>
      </w:r>
      <w:r w:rsidRPr="007B55AA">
        <w:rPr>
          <w:b/>
        </w:rPr>
        <w:t>up to 20</w:t>
      </w:r>
      <w:r>
        <w:rPr>
          <w:b/>
        </w:rPr>
        <w:t xml:space="preserve">0 </w:t>
      </w:r>
      <w:r w:rsidRPr="007B55AA">
        <w:rPr>
          <w:b/>
        </w:rPr>
        <w:t xml:space="preserve">MHz channel BW. </w:t>
      </w:r>
    </w:p>
    <w:p w14:paraId="347513B6" w14:textId="77777777" w:rsidR="00B80213" w:rsidRDefault="00B80213" w:rsidP="00B80213">
      <w:pPr>
        <w:rPr>
          <w:b/>
        </w:rPr>
      </w:pPr>
      <w:r>
        <w:rPr>
          <w:b/>
        </w:rPr>
        <w:t>Proposal 1: RAN4 uses the existing EPA/EVA channel models for FR1 UE demodulation requirements up to CBW=30MHz.</w:t>
      </w:r>
    </w:p>
    <w:p w14:paraId="2DC1DD84" w14:textId="08152A8F" w:rsidR="00C5747F" w:rsidRDefault="00B80213" w:rsidP="00B80213">
      <w:pPr>
        <w:rPr>
          <w:b/>
        </w:rPr>
      </w:pPr>
      <w:r>
        <w:rPr>
          <w:b/>
        </w:rPr>
        <w:t>Proposal 2: RAN4 uses TDL-A/B/C channel models for FR1 UE demodulation requirements with CBW&gt;30MHz.</w:t>
      </w:r>
    </w:p>
    <w:p w14:paraId="1CD19B52" w14:textId="6CCC5B93" w:rsidR="005D2075" w:rsidRPr="00684270" w:rsidRDefault="00FF036F" w:rsidP="005D2075">
      <w:pPr>
        <w:rPr>
          <w:b/>
        </w:rPr>
      </w:pPr>
      <w:r w:rsidRPr="00684270">
        <w:rPr>
          <w:b/>
        </w:rPr>
        <w:t xml:space="preserve">Proposal 3: </w:t>
      </w:r>
      <w:r>
        <w:rPr>
          <w:b/>
        </w:rPr>
        <w:t xml:space="preserve">For TDL propagation channel model, </w:t>
      </w:r>
      <w:r w:rsidRPr="00684270">
        <w:rPr>
          <w:b/>
        </w:rPr>
        <w:t>RAN4 set</w:t>
      </w:r>
      <w:r>
        <w:rPr>
          <w:b/>
        </w:rPr>
        <w:t>s</w:t>
      </w:r>
      <w:r w:rsidRPr="00684270">
        <w:rPr>
          <w:b/>
        </w:rPr>
        <w:t xml:space="preserve"> the realistic delay spread factors according to the measuremen</w:t>
      </w:r>
      <w:r>
        <w:rPr>
          <w:b/>
        </w:rPr>
        <w:t>t results in the field.</w:t>
      </w:r>
    </w:p>
    <w:p w14:paraId="60986DEF" w14:textId="77777777" w:rsidR="005D2075" w:rsidRPr="005D2075" w:rsidRDefault="005D2075" w:rsidP="005D2075">
      <w:pPr>
        <w:rPr>
          <w:b/>
        </w:rPr>
      </w:pPr>
      <w:r w:rsidRPr="005D2075">
        <w:rPr>
          <w:b/>
        </w:rPr>
        <w:t xml:space="preserve">Proposal </w:t>
      </w:r>
      <w:r>
        <w:rPr>
          <w:b/>
        </w:rPr>
        <w:t>4</w:t>
      </w:r>
      <w:r w:rsidRPr="005D2075">
        <w:rPr>
          <w:b/>
        </w:rPr>
        <w:t xml:space="preserve">: </w:t>
      </w:r>
      <w:r>
        <w:rPr>
          <w:b/>
        </w:rPr>
        <w:t xml:space="preserve">For TDL propagation channel model, </w:t>
      </w:r>
      <w:r w:rsidRPr="005D2075">
        <w:rPr>
          <w:b/>
        </w:rPr>
        <w:t>RAN4 considers trimming the weak channel path</w:t>
      </w:r>
      <w:r>
        <w:rPr>
          <w:b/>
        </w:rPr>
        <w:t>s.</w:t>
      </w:r>
    </w:p>
    <w:p w14:paraId="096672B4" w14:textId="77777777" w:rsidR="005D2075" w:rsidRPr="007B55AA" w:rsidRDefault="005D2075" w:rsidP="005D2075">
      <w:pPr>
        <w:rPr>
          <w:b/>
        </w:rPr>
      </w:pPr>
      <w:r w:rsidRPr="007B55AA">
        <w:rPr>
          <w:b/>
        </w:rPr>
        <w:t>Proposal</w:t>
      </w:r>
      <w:r>
        <w:rPr>
          <w:b/>
        </w:rPr>
        <w:t xml:space="preserve"> 5</w:t>
      </w:r>
      <w:r w:rsidRPr="007B55AA">
        <w:rPr>
          <w:b/>
        </w:rPr>
        <w:t>: For FR2, RAN4 consider us</w:t>
      </w:r>
      <w:r>
        <w:rPr>
          <w:b/>
        </w:rPr>
        <w:t>ing</w:t>
      </w:r>
      <w:r w:rsidRPr="007B55AA">
        <w:rPr>
          <w:b/>
        </w:rPr>
        <w:t xml:space="preserve"> TDL </w:t>
      </w:r>
      <w:r>
        <w:rPr>
          <w:b/>
        </w:rPr>
        <w:t>channel models</w:t>
      </w:r>
      <w:r w:rsidRPr="007B55AA">
        <w:rPr>
          <w:b/>
        </w:rPr>
        <w:t xml:space="preserve">, but need wait for the outcome of testability SI. </w:t>
      </w:r>
    </w:p>
    <w:p w14:paraId="767E9A2C" w14:textId="77777777" w:rsidR="00163C12" w:rsidRPr="00FC6FE3" w:rsidRDefault="00163C12" w:rsidP="00163C12">
      <w:pPr>
        <w:rPr>
          <w:b/>
        </w:rPr>
      </w:pPr>
      <w:r w:rsidRPr="00FC6FE3">
        <w:rPr>
          <w:b/>
        </w:rPr>
        <w:t>Proposal</w:t>
      </w:r>
      <w:r>
        <w:rPr>
          <w:b/>
        </w:rPr>
        <w:t xml:space="preserve"> 6</w:t>
      </w:r>
      <w:r w:rsidRPr="00FC6FE3">
        <w:rPr>
          <w:b/>
        </w:rPr>
        <w:t xml:space="preserve">: For NR1, RAN4 reuse the same MIMO correlation matrix as specified in TS36.101. However RAN4 </w:t>
      </w:r>
      <w:r>
        <w:rPr>
          <w:b/>
        </w:rPr>
        <w:t>revisit</w:t>
      </w:r>
      <w:r w:rsidRPr="00FC6FE3">
        <w:rPr>
          <w:b/>
        </w:rPr>
        <w:t xml:space="preserve"> the correlation values </w:t>
      </w:r>
      <w:r>
        <w:rPr>
          <w:b/>
        </w:rPr>
        <w:t>based on the measurement results</w:t>
      </w:r>
      <w:r w:rsidRPr="00FC6FE3">
        <w:rPr>
          <w:b/>
        </w:rPr>
        <w:t xml:space="preserve">. </w:t>
      </w:r>
    </w:p>
    <w:p w14:paraId="1555E66F" w14:textId="3DD0AA6F" w:rsidR="00766EB9" w:rsidRPr="007B55AA" w:rsidRDefault="009A59CC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7B55AA">
        <w:rPr>
          <w:lang w:val="en-US"/>
        </w:rPr>
        <w:tab/>
        <w:t>References</w:t>
      </w:r>
    </w:p>
    <w:p w14:paraId="799768FD" w14:textId="77777777" w:rsidR="00A23318" w:rsidRDefault="00A23318" w:rsidP="00D3343F">
      <w:pPr>
        <w:pStyle w:val="Reference"/>
      </w:pPr>
      <w:bookmarkStart w:id="9" w:name="_Ref510003596"/>
      <w:bookmarkStart w:id="10" w:name="_Ref493236144"/>
      <w:r>
        <w:t>3GPP TS36.101</w:t>
      </w:r>
      <w:bookmarkEnd w:id="9"/>
    </w:p>
    <w:p w14:paraId="02F4EFF9" w14:textId="4887ED75" w:rsidR="00A23318" w:rsidRDefault="00A23318" w:rsidP="00D3343F">
      <w:pPr>
        <w:pStyle w:val="Reference"/>
      </w:pPr>
      <w:bookmarkStart w:id="11" w:name="_Ref510003597"/>
      <w:r>
        <w:t>3GPP TS25.101</w:t>
      </w:r>
      <w:bookmarkEnd w:id="11"/>
      <w:r>
        <w:t xml:space="preserve"> </w:t>
      </w:r>
    </w:p>
    <w:p w14:paraId="7297646B" w14:textId="69D64C49" w:rsidR="000D3D28" w:rsidRPr="007B55AA" w:rsidRDefault="00A23318" w:rsidP="00D3343F">
      <w:pPr>
        <w:pStyle w:val="Reference"/>
      </w:pPr>
      <w:bookmarkStart w:id="12" w:name="_Ref510005864"/>
      <w:r>
        <w:t xml:space="preserve">3GPP </w:t>
      </w:r>
      <w:r w:rsidR="00551BD9">
        <w:t>TR38.</w:t>
      </w:r>
      <w:bookmarkEnd w:id="8"/>
      <w:bookmarkEnd w:id="10"/>
      <w:r w:rsidR="00AE6BD9">
        <w:t>901</w:t>
      </w:r>
      <w:r w:rsidR="00D3343F">
        <w:t>, “</w:t>
      </w:r>
      <w:r w:rsidR="00AE6BD9">
        <w:t>Study on channel model for frequencies from 0.5 to 100 GHz</w:t>
      </w:r>
      <w:r w:rsidR="00D3343F">
        <w:t>”</w:t>
      </w:r>
      <w:bookmarkEnd w:id="12"/>
    </w:p>
    <w:p w14:paraId="3C68007A" w14:textId="5D73673B" w:rsidR="00B0793A" w:rsidRPr="007B55AA" w:rsidRDefault="00B0793A" w:rsidP="00FC6C97">
      <w:pPr>
        <w:pStyle w:val="Reference"/>
        <w:numPr>
          <w:ilvl w:val="0"/>
          <w:numId w:val="0"/>
        </w:numPr>
      </w:pPr>
    </w:p>
    <w:p w14:paraId="0B676FF9" w14:textId="050C46C0" w:rsidR="00E24BBE" w:rsidRPr="007B55AA" w:rsidRDefault="00E24BBE" w:rsidP="0056169C"/>
    <w:sectPr w:rsidR="00E24BBE" w:rsidRPr="007B55AA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D1E4E" w14:textId="77777777" w:rsidR="004B2178" w:rsidRDefault="004B2178">
      <w:pPr>
        <w:spacing w:after="0"/>
      </w:pPr>
      <w:r>
        <w:separator/>
      </w:r>
    </w:p>
  </w:endnote>
  <w:endnote w:type="continuationSeparator" w:id="0">
    <w:p w14:paraId="5DC6866E" w14:textId="77777777" w:rsidR="004B2178" w:rsidRDefault="004B2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6844974C" w:rsidR="004B2178" w:rsidRDefault="004B217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D2B8F">
      <w:t>4</w:t>
    </w:r>
    <w:r>
      <w:fldChar w:fldCharType="end"/>
    </w:r>
  </w:p>
  <w:p w14:paraId="645DF157" w14:textId="77777777" w:rsidR="004B2178" w:rsidRDefault="004B2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80DE9" w14:textId="77777777" w:rsidR="004B2178" w:rsidRDefault="004B2178">
      <w:pPr>
        <w:spacing w:after="0"/>
      </w:pPr>
      <w:r>
        <w:separator/>
      </w:r>
    </w:p>
  </w:footnote>
  <w:footnote w:type="continuationSeparator" w:id="0">
    <w:p w14:paraId="61F1AD68" w14:textId="77777777" w:rsidR="004B2178" w:rsidRDefault="004B21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B2178" w:rsidRDefault="004B217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4BE5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2B6C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5A7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653"/>
    <w:rsid w:val="00412F4D"/>
    <w:rsid w:val="00413258"/>
    <w:rsid w:val="004135E1"/>
    <w:rsid w:val="004137D9"/>
    <w:rsid w:val="004142BD"/>
    <w:rsid w:val="00414B15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66B0"/>
    <w:rsid w:val="004A721D"/>
    <w:rsid w:val="004A7A53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8F7"/>
    <w:rsid w:val="004B3E8C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676B"/>
    <w:rsid w:val="005568E4"/>
    <w:rsid w:val="00556EB4"/>
    <w:rsid w:val="0056081D"/>
    <w:rsid w:val="005608FC"/>
    <w:rsid w:val="00560AE2"/>
    <w:rsid w:val="00560D24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ED0"/>
    <w:rsid w:val="006227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202E2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55AA"/>
    <w:rsid w:val="007B623C"/>
    <w:rsid w:val="007B6592"/>
    <w:rsid w:val="007B74FE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7011F"/>
    <w:rsid w:val="0087067F"/>
    <w:rsid w:val="00870BA5"/>
    <w:rsid w:val="00871529"/>
    <w:rsid w:val="008716CF"/>
    <w:rsid w:val="00871E7A"/>
    <w:rsid w:val="0087215B"/>
    <w:rsid w:val="0087260B"/>
    <w:rsid w:val="00872DFE"/>
    <w:rsid w:val="00873754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CE"/>
    <w:rsid w:val="008D55DC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58A8"/>
    <w:rsid w:val="00917581"/>
    <w:rsid w:val="00917A41"/>
    <w:rsid w:val="00917AF4"/>
    <w:rsid w:val="009207C2"/>
    <w:rsid w:val="00922A33"/>
    <w:rsid w:val="00922C75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FF4"/>
    <w:rsid w:val="009B3457"/>
    <w:rsid w:val="009B4BDB"/>
    <w:rsid w:val="009B53B5"/>
    <w:rsid w:val="009B54DA"/>
    <w:rsid w:val="009B5CF4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7534"/>
    <w:rsid w:val="00A31703"/>
    <w:rsid w:val="00A31FFD"/>
    <w:rsid w:val="00A32536"/>
    <w:rsid w:val="00A32F43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148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7E4B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73A4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92"/>
    <w:rsid w:val="00D30300"/>
    <w:rsid w:val="00D305CE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D1E"/>
    <w:rsid w:val="00E23FA3"/>
    <w:rsid w:val="00E23FDF"/>
    <w:rsid w:val="00E24BBE"/>
    <w:rsid w:val="00E2543A"/>
    <w:rsid w:val="00E2588B"/>
    <w:rsid w:val="00E25F5F"/>
    <w:rsid w:val="00E26079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2CD"/>
    <w:rsid w:val="00E51389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48EE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D8B"/>
    <w:rsid w:val="00FB3EB5"/>
    <w:rsid w:val="00FB4678"/>
    <w:rsid w:val="00FB50F9"/>
    <w:rsid w:val="00FB7021"/>
    <w:rsid w:val="00FB7344"/>
    <w:rsid w:val="00FB73E3"/>
    <w:rsid w:val="00FB7B20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73A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73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73A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8910C67-5D5D-47CF-910B-93ED312C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2018-03-28T18:13:00Z</dcterms:created>
  <dcterms:modified xsi:type="dcterms:W3CDTF">2018-04-06T16:10:00Z</dcterms:modified>
</cp:coreProperties>
</file>